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2FB0" w:rsidRPr="00194941" w:rsidRDefault="0005424F" w:rsidP="00194941">
      <w:pPr>
        <w:pStyle w:val="berschrift1"/>
        <w:rPr>
          <w:rFonts w:ascii="TheSans 3-Light" w:hAnsi="TheSans 3-Light"/>
          <w:color w:val="0070B8"/>
        </w:rPr>
      </w:pPr>
      <w:r w:rsidRPr="00B477A9">
        <w:rPr>
          <w:rFonts w:ascii="TheSans 3-Light" w:hAnsi="TheSans 3-Light"/>
          <w:noProof/>
          <w:color w:val="0070B8"/>
        </w:rPr>
        <w:drawing>
          <wp:anchor distT="0" distB="0" distL="114300" distR="114300" simplePos="0" relativeHeight="251657728" behindDoc="1" locked="0" layoutInCell="1" allowOverlap="1">
            <wp:simplePos x="0" y="0"/>
            <wp:positionH relativeFrom="column">
              <wp:posOffset>-571500</wp:posOffset>
            </wp:positionH>
            <wp:positionV relativeFrom="paragraph">
              <wp:posOffset>-1371600</wp:posOffset>
            </wp:positionV>
            <wp:extent cx="7658100" cy="201168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58100" cy="2011680"/>
                    </a:xfrm>
                    <a:prstGeom prst="rect">
                      <a:avLst/>
                    </a:prstGeom>
                    <a:noFill/>
                    <a:ln>
                      <a:noFill/>
                    </a:ln>
                  </pic:spPr>
                </pic:pic>
              </a:graphicData>
            </a:graphic>
            <wp14:sizeRelH relativeFrom="page">
              <wp14:pctWidth>0</wp14:pctWidth>
            </wp14:sizeRelH>
            <wp14:sizeRelV relativeFrom="page">
              <wp14:pctHeight>0</wp14:pctHeight>
            </wp14:sizeRelV>
          </wp:anchor>
        </w:drawing>
      </w:r>
      <w:r w:rsidR="00E81B5B" w:rsidRPr="00E81B5B">
        <w:rPr>
          <w:rFonts w:ascii="TheSans 3-Light" w:hAnsi="TheSans 3-Light"/>
          <w:color w:val="0070B8"/>
        </w:rPr>
        <w:t xml:space="preserve">Offiziell: Keine EEG-Umlage </w:t>
      </w:r>
      <w:r w:rsidR="00E81B5B">
        <w:rPr>
          <w:rFonts w:ascii="TheSans 3-Light" w:hAnsi="TheSans 3-Light"/>
          <w:color w:val="0070B8"/>
        </w:rPr>
        <w:t>mehr bei der</w:t>
      </w:r>
      <w:r w:rsidR="00E81B5B">
        <w:rPr>
          <w:rFonts w:ascii="TheSans 3-Light" w:hAnsi="TheSans 3-Light"/>
          <w:color w:val="0070B8"/>
        </w:rPr>
        <w:br/>
      </w:r>
      <w:r w:rsidR="00E81B5B" w:rsidRPr="00E81B5B">
        <w:rPr>
          <w:rFonts w:ascii="TheSans 3-Light" w:hAnsi="TheSans 3-Light"/>
          <w:color w:val="0070B8"/>
        </w:rPr>
        <w:t>Wasserstofferzeugung!</w:t>
      </w:r>
    </w:p>
    <w:p w:rsidR="001B2FB0" w:rsidRPr="001B2FB0" w:rsidRDefault="001B2FB0" w:rsidP="001B2FB0"/>
    <w:p w:rsidR="007B3C55" w:rsidRPr="0012574E" w:rsidRDefault="007B3C55" w:rsidP="007B3C55">
      <w:pPr>
        <w:rPr>
          <w:rFonts w:ascii="TheSans 3-Light" w:hAnsi="TheSans 3-Light"/>
        </w:rPr>
        <w:sectPr w:rsidR="007B3C55" w:rsidRPr="0012574E" w:rsidSect="006852FC">
          <w:footerReference w:type="default" r:id="rId9"/>
          <w:pgSz w:w="11906" w:h="16838"/>
          <w:pgMar w:top="2157" w:right="28" w:bottom="1134" w:left="902" w:header="709" w:footer="0" w:gutter="0"/>
          <w:cols w:space="708"/>
          <w:docGrid w:linePitch="360"/>
        </w:sectPr>
      </w:pPr>
    </w:p>
    <w:p w:rsidR="00E81B5B" w:rsidRDefault="00E81B5B" w:rsidP="00E81B5B">
      <w:r w:rsidRPr="00E81B5B">
        <w:rPr>
          <w:b/>
        </w:rPr>
        <w:lastRenderedPageBreak/>
        <w:t>Berlin, 27.11.2020</w:t>
      </w:r>
      <w:r>
        <w:t xml:space="preserve">. Jetzt ist es offiziell: Erzeuger von grünem Wasserstoff brauchen keine EEG-Umlage mehr zu zahlen. Auch Betreiber von innovativen Verfahren, wie der Pyrolyse oder dem </w:t>
      </w:r>
      <w:r w:rsidR="009901B4">
        <w:t>miniaturisiertem Steam-Reformi</w:t>
      </w:r>
      <w:r>
        <w:t>ng profitieren in Form einer besonderen Ausgleichsregelung (nur 15% der EEG-Umlage), wenn anstelle grünen Stroms grüne Gase, wie Biogas, Klärgas oder Grubengas, als Rohstoff eingesetzt werden.</w:t>
      </w:r>
    </w:p>
    <w:p w:rsidR="00E81B5B" w:rsidRDefault="00E81B5B" w:rsidP="00E81B5B">
      <w:r>
        <w:t>In einer von der Koalition am 26.11.2020 verschickten Nachricht zum Referentenentwurf des EEG 2021 sind erstmalig die Formulierungen enthalten, mit denen der Markthochlauf der Wasserstofftechnik endlich beginnen kann. Denn der zur Elektrolyse oder zur Plasmalyse e</w:t>
      </w:r>
      <w:bookmarkStart w:id="0" w:name="_GoBack"/>
      <w:bookmarkEnd w:id="0"/>
      <w:r>
        <w:t>ingesetzte Strom war bisher mit der EEG-Umlage i. H. v. 6,5 Ct/kWh (2021) zu belasten. Durch das Entfallen dieser Betriebskosten dürften viele Projekte in großen Schritt in Richtung Wirtschaftlichkeit und damit in Richtung der Realisierung machen.</w:t>
      </w:r>
    </w:p>
    <w:p w:rsidR="00E81B5B" w:rsidRDefault="00E81B5B" w:rsidP="00E81B5B">
      <w:pPr>
        <w:pStyle w:val="berschrift2"/>
      </w:pPr>
      <w:r>
        <w:t>Die zukünftigen Aufgaben von Wasserstoff</w:t>
      </w:r>
    </w:p>
    <w:p w:rsidR="00E81B5B" w:rsidRDefault="00E81B5B" w:rsidP="00E81B5B">
      <w:r>
        <w:t>Wasserstoff ist ein wesentlicher Hoffnungsträger der Energiewende. Kein Wunder, denn wenn er verbrennt, entsteht im Wesentlichen Wasser. Weil viele Energieanwendungen grundsätzlich auf Basis von Wasserstoff klimaneutral laufen können, finden derzeit umfangreiche Entwicklungsarbeiten, statt um die Industrie und den Verkehrssektor schnellstmöglich zu „hydrogenisieren“.</w:t>
      </w:r>
    </w:p>
    <w:p w:rsidR="00E81B5B" w:rsidRDefault="00E81B5B" w:rsidP="00E81B5B">
      <w:r>
        <w:t>Doch wann kommt die Umstellung? Bisher sind auf der Projektlandkarte ausschließlich stark geförderte Pilotprojekte mit wenigen MW Elektrolyseleistung und lokaler Nutzung zu erkennen, die Einspeisung in das Gasnetz ist die Ausnahme. Planungen für skalierte Anlagen blieben wegen ausufernder Betriebskosten bisher in den Schubla</w:t>
      </w:r>
      <w:r>
        <w:lastRenderedPageBreak/>
        <w:t>den. Neben den Betriebskosten stehen dem Ausbau der Elektrolysekapazität aber auch unklare Verteilungsregeln und ein intransparenter Markt entgegen. Hier gibt es weitere Hausaufgaben für die Politik.</w:t>
      </w:r>
    </w:p>
    <w:p w:rsidR="00E81B5B" w:rsidRDefault="00E81B5B" w:rsidP="00E81B5B">
      <w:pPr>
        <w:pStyle w:val="berschrift2"/>
      </w:pPr>
      <w:r>
        <w:t>Wasserstoff: Der Kampf um die Verteilung, die KWK steht bereit</w:t>
      </w:r>
    </w:p>
    <w:p w:rsidR="00E81B5B" w:rsidRDefault="00E81B5B" w:rsidP="00E81B5B">
      <w:r>
        <w:t>Nach aktueller Lesart sind die Industrie und der Verkehr die primären Nutznießer des Wasserstoffs. Dessen Transfer dorthin bedeutet aber einen nicht zu unterschätzenden Aufwand. Während Lastkraftwagen mit Brennstoffzellenantrieb inzwischen immerhin im Testbetrieb sind, stecken industrielle, CO</w:t>
      </w:r>
      <w:r w:rsidRPr="00E81B5B">
        <w:rPr>
          <w:vertAlign w:val="subscript"/>
        </w:rPr>
        <w:t>2</w:t>
      </w:r>
      <w:r>
        <w:t>-einsparende Wasserstoffanwendungen, wie die Direktreduktion von Eisen oder der Ersatz von Steam-Reformern in Raffinerien noch in den Kinderschuhen. Mit über die zur Verfahrensentwicklung unabdingbaren Pilotanlagen hinausgehenden, industriellen Anlagen wird wegen der technologischen Komplexität und des immensen Finanzaufwands erst ab dem Jahr 2030 gerechnet.</w:t>
      </w:r>
    </w:p>
    <w:p w:rsidR="00E81B5B" w:rsidRDefault="00E81B5B" w:rsidP="00E81B5B">
      <w:r>
        <w:t>Im Wärmemarkt hebt der klimaneutrale Wasserstoff mit dem geringsten Aufwand die größten Potenziale zur Einsparung von CO</w:t>
      </w:r>
      <w:r w:rsidRPr="00E81B5B">
        <w:rPr>
          <w:vertAlign w:val="subscript"/>
        </w:rPr>
        <w:t>2</w:t>
      </w:r>
      <w:r>
        <w:t>-Emissionen. Würde die Gasmenge von 636 TWh, die 2018 in den Wärmemarkt ging, zukünftig zu 20 Vol. % durch klimaneutralen Wasserstoff ersetzt werden, könnten kurzfristig nicht weniger als 11 Millionen t CO</w:t>
      </w:r>
      <w:r w:rsidRPr="00E81B5B">
        <w:rPr>
          <w:vertAlign w:val="subscript"/>
        </w:rPr>
        <w:t>2</w:t>
      </w:r>
      <w:r>
        <w:t xml:space="preserve"> eingespart werden, ohne industrielle Anlagen langwierig umzurüsten. Denn der Aufwand, KWK-Anlagen und Gasheizungen an den anteiligen und auch vollständigen Betrieb mit Wasserstoff umzurüsten, ist überschaubar. Schon heute sind viele BHKWs für die Nutzung von</w:t>
      </w:r>
      <w:r>
        <w:br/>
      </w:r>
      <w:r>
        <w:lastRenderedPageBreak/>
        <w:t>&gt; 20 % Wasserstoff freigegeben, Brennstoffzellen werden noch effizienter, erste GasHyzungen stehen bereit.</w:t>
      </w:r>
    </w:p>
    <w:p w:rsidR="00E81B5B" w:rsidRDefault="00E81B5B" w:rsidP="00E81B5B">
      <w:r>
        <w:t>Und so stehen während der Hochlaufphase der Wasserstoffversorgung mit den landauf-landab installierten Wärmeerzeugern Abnehmer bereit, die den Wasserstoff problemlos mitnutzen können, bis die Industrie ihre Produktionsanlagen umgestellt hat und der Schwerlastverkehr über ein ausreichend dichtes Tankstellennetz verfügt.</w:t>
      </w:r>
    </w:p>
    <w:p w:rsidR="00E81B5B" w:rsidRDefault="00E81B5B" w:rsidP="00E81B5B">
      <w:r w:rsidRPr="00E81B5B">
        <w:rPr>
          <w:b/>
        </w:rPr>
        <w:t>Diese Potenziale dürfen nicht durch einseitige Zuteilungen vergeben werden!</w:t>
      </w:r>
    </w:p>
    <w:p w:rsidR="00E81B5B" w:rsidRDefault="00E81B5B" w:rsidP="00E81B5B">
      <w:r>
        <w:t>Bei einem gegenüber dem Erdgas höheren Preis für Wasserstoff werden die Verbraucher schon selbst auswählen, welche Anwendungsart ihnen die beste Klimalösung und die größte Wertschöpfung bringt.</w:t>
      </w:r>
    </w:p>
    <w:p w:rsidR="00E81B5B" w:rsidRDefault="00E81B5B" w:rsidP="00E81B5B"/>
    <w:p w:rsidR="00E81B5B" w:rsidRDefault="00E81B5B" w:rsidP="00E81B5B"/>
    <w:p w:rsidR="00E81B5B" w:rsidRPr="00397E3A" w:rsidRDefault="00E81B5B" w:rsidP="00E81B5B">
      <w:pPr>
        <w:pStyle w:val="berschrift2"/>
        <w:rPr>
          <w:noProof/>
        </w:rPr>
      </w:pPr>
      <w:r w:rsidRPr="00397E3A">
        <w:rPr>
          <w:noProof/>
        </w:rPr>
        <w:t>Kontaktdaten</w:t>
      </w:r>
    </w:p>
    <w:p w:rsidR="00E81B5B" w:rsidRDefault="00E81B5B" w:rsidP="00E81B5B">
      <w:pPr>
        <w:rPr>
          <w:rFonts w:ascii="TheSans 3-Light" w:hAnsi="TheSans 3-Light" w:cs="Arial"/>
        </w:rPr>
      </w:pPr>
      <w:r w:rsidRPr="00397E3A">
        <w:rPr>
          <w:rFonts w:ascii="TheSans 3-Light" w:hAnsi="TheSans 3-Light" w:cs="Arial"/>
          <w:b/>
        </w:rPr>
        <w:t>ASUE</w:t>
      </w:r>
      <w:r>
        <w:rPr>
          <w:rFonts w:ascii="TheSans 3-Light" w:hAnsi="TheSans 3-Light" w:cs="Arial"/>
          <w:b/>
        </w:rPr>
        <w:t xml:space="preserve"> </w:t>
      </w:r>
      <w:r w:rsidRPr="00397E3A">
        <w:rPr>
          <w:rFonts w:ascii="TheSans 3-Light" w:hAnsi="TheSans 3-Light" w:cs="Arial"/>
          <w:b/>
        </w:rPr>
        <w:t>Arbeitsgemeinschaft für sparsamen und umweltfreundlichen</w:t>
      </w:r>
      <w:r w:rsidRPr="00397E3A">
        <w:rPr>
          <w:rFonts w:ascii="TheSans 3-Light" w:hAnsi="TheSans 3-Light" w:cs="Arial"/>
        </w:rPr>
        <w:t xml:space="preserve"> </w:t>
      </w:r>
      <w:r w:rsidRPr="00397E3A">
        <w:rPr>
          <w:rFonts w:ascii="TheSans 3-Light" w:hAnsi="TheSans 3-Light" w:cs="Arial"/>
          <w:b/>
        </w:rPr>
        <w:t>Energieverbrauch e. V.</w:t>
      </w:r>
    </w:p>
    <w:p w:rsidR="00E81B5B" w:rsidRDefault="00E81B5B" w:rsidP="00E81B5B">
      <w:pPr>
        <w:rPr>
          <w:rFonts w:ascii="TheSans 3-Light" w:hAnsi="TheSans 3-Light" w:cs="Arial"/>
        </w:rPr>
      </w:pPr>
      <w:r w:rsidRPr="0038407B">
        <w:rPr>
          <w:rFonts w:ascii="TheSans 3-Light" w:hAnsi="TheSans 3-Light" w:cs="Arial"/>
        </w:rPr>
        <w:t>Die ASUE ist ein Verband mit Mitgliedern aus allen Bereichen der Wertschöpfungskette der Energiewirtschaft. Sie engagiert sich für technologieoffene Lösungen, die einen Wandel unserer Gesellschaft und seiner Unternehmen in Richtung einer klimaneutralen Energieversorgung ermöglichen. Dabei tragen wir den Zielen der Versorgungssicherheit, der Sozialverträglichkeit und besonders dem Klimaschutz Rechnung. So sollten effiziente und nachhaltige Energiesysteme nicht nur elektrisch, sondern aus Gründen der Speicherbarkeit und Versorgungssicherheit über erneuerbare, gasförmige Energieträger konzipiert werden.</w:t>
      </w:r>
    </w:p>
    <w:p w:rsidR="00E81B5B" w:rsidRDefault="00E81B5B" w:rsidP="00E81B5B">
      <w:pPr>
        <w:rPr>
          <w:rFonts w:ascii="TheSans 3-Light" w:hAnsi="TheSans 3-Light" w:cs="Arial"/>
        </w:rPr>
      </w:pPr>
      <w:r w:rsidRPr="00397E3A">
        <w:rPr>
          <w:rFonts w:ascii="TheSans 3-Light" w:hAnsi="TheSans 3-Light" w:cs="Arial"/>
        </w:rPr>
        <w:t>Tel.: 030 / 22 19 13 49-0</w:t>
      </w:r>
      <w:r w:rsidRPr="00397E3A">
        <w:rPr>
          <w:rFonts w:ascii="TheSans 3-Light" w:hAnsi="TheSans 3-Light" w:cs="Arial"/>
        </w:rPr>
        <w:br/>
        <w:t>Fax: 030 / 22 19 13 49-9</w:t>
      </w:r>
      <w:r w:rsidRPr="00397E3A">
        <w:rPr>
          <w:rFonts w:ascii="TheSans 3-Light" w:hAnsi="TheSans 3-Light" w:cs="Arial"/>
        </w:rPr>
        <w:br/>
      </w:r>
      <w:hyperlink r:id="rId10" w:history="1">
        <w:r w:rsidRPr="00397E3A">
          <w:rPr>
            <w:rStyle w:val="Hyperlink"/>
            <w:rFonts w:ascii="TheSans 3-Light" w:hAnsi="TheSans 3-Light" w:cs="Arial"/>
          </w:rPr>
          <w:t>buero-berlin@asue.de</w:t>
        </w:r>
      </w:hyperlink>
      <w:r w:rsidRPr="00397E3A">
        <w:rPr>
          <w:rFonts w:ascii="TheSans 3-Light" w:hAnsi="TheSans 3-Light" w:cs="Arial"/>
        </w:rPr>
        <w:t xml:space="preserve">, </w:t>
      </w:r>
      <w:hyperlink r:id="rId11" w:history="1">
        <w:r w:rsidRPr="00397E3A">
          <w:rPr>
            <w:rStyle w:val="Hyperlink"/>
            <w:rFonts w:ascii="TheSans 3-Light" w:hAnsi="TheSans 3-Light" w:cs="Arial"/>
          </w:rPr>
          <w:t>www.asue.de</w:t>
        </w:r>
      </w:hyperlink>
      <w:r w:rsidRPr="00397E3A">
        <w:rPr>
          <w:rFonts w:ascii="TheSans 3-Light" w:hAnsi="TheSans 3-Light" w:cs="Arial"/>
        </w:rPr>
        <w:br/>
        <w:t>Robert-Koch-Platz 4, 10115 Berlin</w:t>
      </w:r>
    </w:p>
    <w:p w:rsidR="00E81B5B" w:rsidRDefault="008C6308" w:rsidP="00E81B5B">
      <w:pPr>
        <w:keepNext/>
      </w:pPr>
      <w:r>
        <w:br w:type="column"/>
      </w:r>
      <w:r w:rsidR="00E81B5B">
        <w:rPr>
          <w:noProof/>
        </w:rPr>
        <w:lastRenderedPageBreak/>
        <w:drawing>
          <wp:inline distT="0" distB="0" distL="0" distR="0" wp14:anchorId="29EB81EF" wp14:editId="4AE47A8D">
            <wp:extent cx="2857500" cy="40386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7500" cy="4038600"/>
                    </a:xfrm>
                    <a:prstGeom prst="rect">
                      <a:avLst/>
                    </a:prstGeom>
                    <a:noFill/>
                    <a:ln>
                      <a:noFill/>
                    </a:ln>
                  </pic:spPr>
                </pic:pic>
              </a:graphicData>
            </a:graphic>
          </wp:inline>
        </w:drawing>
      </w:r>
    </w:p>
    <w:p w:rsidR="00E81B5B" w:rsidRPr="00E81B5B" w:rsidRDefault="00E81B5B" w:rsidP="00E81B5B">
      <w:pPr>
        <w:pStyle w:val="Beschriftung"/>
      </w:pPr>
      <w:r>
        <w:t xml:space="preserve">Bild: Markteintritt der neuen GasHyzungen. (c) Thomas Wencker, ASUE e. V. </w:t>
      </w:r>
      <w:r>
        <w:br/>
        <w:t xml:space="preserve">Zugehörige News unter </w:t>
      </w:r>
      <w:hyperlink r:id="rId13" w:history="1">
        <w:r w:rsidRPr="00974631">
          <w:rPr>
            <w:rStyle w:val="Hyperlink"/>
          </w:rPr>
          <w:t>https://asue.de/aktuelles_presse</w:t>
        </w:r>
      </w:hyperlink>
    </w:p>
    <w:sectPr w:rsidR="00E81B5B" w:rsidRPr="00E81B5B" w:rsidSect="00BB1012">
      <w:type w:val="continuous"/>
      <w:pgSz w:w="11906" w:h="16838"/>
      <w:pgMar w:top="1258" w:right="746" w:bottom="1134" w:left="900" w:header="708" w:footer="0" w:gutter="0"/>
      <w:cols w:num="2" w:space="708" w:equalWidth="0">
        <w:col w:w="4860" w:space="900"/>
        <w:col w:w="4500"/>
      </w:cols>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045C" w:rsidRDefault="0078045C">
      <w:r>
        <w:separator/>
      </w:r>
    </w:p>
  </w:endnote>
  <w:endnote w:type="continuationSeparator" w:id="0">
    <w:p w:rsidR="0078045C" w:rsidRDefault="007804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Courier New"/>
    <w:panose1 w:val="020B0502040204020203"/>
    <w:charset w:val="00"/>
    <w:family w:val="swiss"/>
    <w:pitch w:val="variable"/>
    <w:sig w:usb0="E4002EFF" w:usb1="C000E47F" w:usb2="00000009" w:usb3="00000000" w:csb0="000001FF" w:csb1="00000000"/>
  </w:font>
  <w:font w:name="TheSans 3-Light">
    <w:altName w:val="Calibri"/>
    <w:panose1 w:val="00000000000000000000"/>
    <w:charset w:val="00"/>
    <w:family w:val="modern"/>
    <w:notTrueType/>
    <w:pitch w:val="variable"/>
    <w:sig w:usb0="800000AF" w:usb1="5000204A"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08FF" w:rsidRPr="00233454" w:rsidRDefault="004E08FF" w:rsidP="004E08FF">
    <w:pPr>
      <w:pStyle w:val="Fuzeile"/>
      <w:tabs>
        <w:tab w:val="clear" w:pos="4536"/>
        <w:tab w:val="clear" w:pos="9072"/>
        <w:tab w:val="center" w:pos="5220"/>
        <w:tab w:val="right" w:pos="9900"/>
      </w:tabs>
      <w:ind w:left="-360" w:right="-180" w:firstLine="360"/>
      <w:rPr>
        <w:lang w:val="en-US"/>
      </w:rPr>
    </w:pPr>
    <w:r w:rsidRPr="00233454">
      <w:rPr>
        <w:rStyle w:val="Seitenzahl"/>
        <w:lang w:val="en-US"/>
      </w:rPr>
      <w:t>www.asue.de</w:t>
    </w:r>
    <w:r w:rsidRPr="00233454">
      <w:rPr>
        <w:rStyle w:val="Seitenzahl"/>
        <w:lang w:val="en-US"/>
      </w:rPr>
      <w:tab/>
      <w:t xml:space="preserve">- </w:t>
    </w:r>
    <w:r w:rsidRPr="001B2FB0">
      <w:rPr>
        <w:rStyle w:val="Seitenzahl"/>
      </w:rPr>
      <w:fldChar w:fldCharType="begin"/>
    </w:r>
    <w:r w:rsidRPr="00233454">
      <w:rPr>
        <w:rStyle w:val="Seitenzahl"/>
        <w:lang w:val="en-US"/>
      </w:rPr>
      <w:instrText xml:space="preserve"> PAGE </w:instrText>
    </w:r>
    <w:r w:rsidRPr="001B2FB0">
      <w:rPr>
        <w:rStyle w:val="Seitenzahl"/>
      </w:rPr>
      <w:fldChar w:fldCharType="separate"/>
    </w:r>
    <w:r w:rsidR="009901B4">
      <w:rPr>
        <w:rStyle w:val="Seitenzahl"/>
        <w:noProof/>
        <w:lang w:val="en-US"/>
      </w:rPr>
      <w:t>1</w:t>
    </w:r>
    <w:r w:rsidRPr="001B2FB0">
      <w:rPr>
        <w:rStyle w:val="Seitenzahl"/>
      </w:rPr>
      <w:fldChar w:fldCharType="end"/>
    </w:r>
    <w:r w:rsidRPr="00233454">
      <w:rPr>
        <w:rStyle w:val="Seitenzahl"/>
        <w:lang w:val="en-US"/>
      </w:rPr>
      <w:t xml:space="preserve"> -</w:t>
    </w:r>
    <w:r w:rsidRPr="00233454">
      <w:rPr>
        <w:rStyle w:val="Seitenzahl"/>
        <w:lang w:val="en-US"/>
      </w:rPr>
      <w:tab/>
    </w:r>
    <w:r w:rsidR="00233454" w:rsidRPr="00233454">
      <w:rPr>
        <w:rStyle w:val="Seitenzahl"/>
        <w:lang w:val="en-US"/>
      </w:rPr>
      <w:t xml:space="preserve">Twitter: </w:t>
    </w:r>
    <w:r w:rsidRPr="00233454">
      <w:rPr>
        <w:rStyle w:val="Seitenzahl"/>
        <w:lang w:val="en-US"/>
      </w:rPr>
      <w:t>@ASUE_eV</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045C" w:rsidRDefault="0078045C">
      <w:r>
        <w:separator/>
      </w:r>
    </w:p>
  </w:footnote>
  <w:footnote w:type="continuationSeparator" w:id="0">
    <w:p w:rsidR="0078045C" w:rsidRDefault="0078045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30E58D7"/>
    <w:multiLevelType w:val="hybridMultilevel"/>
    <w:tmpl w:val="CF72020E"/>
    <w:lvl w:ilvl="0" w:tplc="CD28F5C6">
      <w:start w:val="1"/>
      <w:numFmt w:val="bullet"/>
      <w:lvlText w:val=""/>
      <w:lvlJc w:val="left"/>
      <w:pPr>
        <w:tabs>
          <w:tab w:val="num" w:pos="1068"/>
        </w:tabs>
        <w:ind w:left="1068" w:hanging="360"/>
      </w:pPr>
      <w:rPr>
        <w:rFonts w:ascii="Wingdings" w:hAnsi="Wingdings" w:hint="default"/>
      </w:rPr>
    </w:lvl>
    <w:lvl w:ilvl="1" w:tplc="04070003" w:tentative="1">
      <w:start w:val="1"/>
      <w:numFmt w:val="bullet"/>
      <w:lvlText w:val="o"/>
      <w:lvlJc w:val="left"/>
      <w:pPr>
        <w:tabs>
          <w:tab w:val="num" w:pos="1068"/>
        </w:tabs>
        <w:ind w:left="1068" w:hanging="360"/>
      </w:pPr>
      <w:rPr>
        <w:rFonts w:ascii="Courier New" w:hAnsi="Courier New" w:cs="Courier New" w:hint="default"/>
      </w:rPr>
    </w:lvl>
    <w:lvl w:ilvl="2" w:tplc="04070005" w:tentative="1">
      <w:start w:val="1"/>
      <w:numFmt w:val="bullet"/>
      <w:lvlText w:val=""/>
      <w:lvlJc w:val="left"/>
      <w:pPr>
        <w:tabs>
          <w:tab w:val="num" w:pos="1788"/>
        </w:tabs>
        <w:ind w:left="1788" w:hanging="360"/>
      </w:pPr>
      <w:rPr>
        <w:rFonts w:ascii="Wingdings" w:hAnsi="Wingdings" w:hint="default"/>
      </w:rPr>
    </w:lvl>
    <w:lvl w:ilvl="3" w:tplc="04070001" w:tentative="1">
      <w:start w:val="1"/>
      <w:numFmt w:val="bullet"/>
      <w:lvlText w:val=""/>
      <w:lvlJc w:val="left"/>
      <w:pPr>
        <w:tabs>
          <w:tab w:val="num" w:pos="2508"/>
        </w:tabs>
        <w:ind w:left="2508" w:hanging="360"/>
      </w:pPr>
      <w:rPr>
        <w:rFonts w:ascii="Symbol" w:hAnsi="Symbol" w:hint="default"/>
      </w:rPr>
    </w:lvl>
    <w:lvl w:ilvl="4" w:tplc="04070003" w:tentative="1">
      <w:start w:val="1"/>
      <w:numFmt w:val="bullet"/>
      <w:lvlText w:val="o"/>
      <w:lvlJc w:val="left"/>
      <w:pPr>
        <w:tabs>
          <w:tab w:val="num" w:pos="3228"/>
        </w:tabs>
        <w:ind w:left="3228" w:hanging="360"/>
      </w:pPr>
      <w:rPr>
        <w:rFonts w:ascii="Courier New" w:hAnsi="Courier New" w:cs="Courier New" w:hint="default"/>
      </w:rPr>
    </w:lvl>
    <w:lvl w:ilvl="5" w:tplc="04070005" w:tentative="1">
      <w:start w:val="1"/>
      <w:numFmt w:val="bullet"/>
      <w:lvlText w:val=""/>
      <w:lvlJc w:val="left"/>
      <w:pPr>
        <w:tabs>
          <w:tab w:val="num" w:pos="3948"/>
        </w:tabs>
        <w:ind w:left="3948" w:hanging="360"/>
      </w:pPr>
      <w:rPr>
        <w:rFonts w:ascii="Wingdings" w:hAnsi="Wingdings" w:hint="default"/>
      </w:rPr>
    </w:lvl>
    <w:lvl w:ilvl="6" w:tplc="04070001" w:tentative="1">
      <w:start w:val="1"/>
      <w:numFmt w:val="bullet"/>
      <w:lvlText w:val=""/>
      <w:lvlJc w:val="left"/>
      <w:pPr>
        <w:tabs>
          <w:tab w:val="num" w:pos="4668"/>
        </w:tabs>
        <w:ind w:left="4668" w:hanging="360"/>
      </w:pPr>
      <w:rPr>
        <w:rFonts w:ascii="Symbol" w:hAnsi="Symbol" w:hint="default"/>
      </w:rPr>
    </w:lvl>
    <w:lvl w:ilvl="7" w:tplc="04070003" w:tentative="1">
      <w:start w:val="1"/>
      <w:numFmt w:val="bullet"/>
      <w:lvlText w:val="o"/>
      <w:lvlJc w:val="left"/>
      <w:pPr>
        <w:tabs>
          <w:tab w:val="num" w:pos="5388"/>
        </w:tabs>
        <w:ind w:left="5388" w:hanging="360"/>
      </w:pPr>
      <w:rPr>
        <w:rFonts w:ascii="Courier New" w:hAnsi="Courier New" w:cs="Courier New" w:hint="default"/>
      </w:rPr>
    </w:lvl>
    <w:lvl w:ilvl="8" w:tplc="04070005" w:tentative="1">
      <w:start w:val="1"/>
      <w:numFmt w:val="bullet"/>
      <w:lvlText w:val=""/>
      <w:lvlJc w:val="left"/>
      <w:pPr>
        <w:tabs>
          <w:tab w:val="num" w:pos="6108"/>
        </w:tabs>
        <w:ind w:left="610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3C55"/>
    <w:rsid w:val="00003240"/>
    <w:rsid w:val="0000573B"/>
    <w:rsid w:val="00014A0B"/>
    <w:rsid w:val="0001753E"/>
    <w:rsid w:val="000306C1"/>
    <w:rsid w:val="00032E6A"/>
    <w:rsid w:val="00036F61"/>
    <w:rsid w:val="0004092B"/>
    <w:rsid w:val="000449EB"/>
    <w:rsid w:val="00050AA2"/>
    <w:rsid w:val="00051B3A"/>
    <w:rsid w:val="00052314"/>
    <w:rsid w:val="0005424F"/>
    <w:rsid w:val="00056884"/>
    <w:rsid w:val="00057519"/>
    <w:rsid w:val="0007061E"/>
    <w:rsid w:val="000721F7"/>
    <w:rsid w:val="00075376"/>
    <w:rsid w:val="000753FB"/>
    <w:rsid w:val="000807A3"/>
    <w:rsid w:val="00082E5D"/>
    <w:rsid w:val="000963CF"/>
    <w:rsid w:val="00097D29"/>
    <w:rsid w:val="000A0DFE"/>
    <w:rsid w:val="000A1339"/>
    <w:rsid w:val="000C5CDF"/>
    <w:rsid w:val="000D064D"/>
    <w:rsid w:val="000E0110"/>
    <w:rsid w:val="000E0E39"/>
    <w:rsid w:val="000E1C24"/>
    <w:rsid w:val="000E4440"/>
    <w:rsid w:val="000F2D80"/>
    <w:rsid w:val="000F546E"/>
    <w:rsid w:val="000F77E2"/>
    <w:rsid w:val="000F7F6B"/>
    <w:rsid w:val="00100AD6"/>
    <w:rsid w:val="00103EDC"/>
    <w:rsid w:val="00105523"/>
    <w:rsid w:val="00106152"/>
    <w:rsid w:val="0011002E"/>
    <w:rsid w:val="00111166"/>
    <w:rsid w:val="00112FD8"/>
    <w:rsid w:val="00121710"/>
    <w:rsid w:val="0012574E"/>
    <w:rsid w:val="00136704"/>
    <w:rsid w:val="00137614"/>
    <w:rsid w:val="001427AC"/>
    <w:rsid w:val="0015377C"/>
    <w:rsid w:val="001547B9"/>
    <w:rsid w:val="001558C8"/>
    <w:rsid w:val="0015798F"/>
    <w:rsid w:val="00163DB4"/>
    <w:rsid w:val="001724E9"/>
    <w:rsid w:val="00176A48"/>
    <w:rsid w:val="00176E53"/>
    <w:rsid w:val="00180CBF"/>
    <w:rsid w:val="00181117"/>
    <w:rsid w:val="00183839"/>
    <w:rsid w:val="00184518"/>
    <w:rsid w:val="001850BD"/>
    <w:rsid w:val="00185748"/>
    <w:rsid w:val="00187654"/>
    <w:rsid w:val="00187A62"/>
    <w:rsid w:val="0019026B"/>
    <w:rsid w:val="0019380D"/>
    <w:rsid w:val="00194941"/>
    <w:rsid w:val="001A0037"/>
    <w:rsid w:val="001A208E"/>
    <w:rsid w:val="001A797F"/>
    <w:rsid w:val="001A7DF3"/>
    <w:rsid w:val="001B016A"/>
    <w:rsid w:val="001B0385"/>
    <w:rsid w:val="001B2FB0"/>
    <w:rsid w:val="001C3503"/>
    <w:rsid w:val="001D041D"/>
    <w:rsid w:val="001D3286"/>
    <w:rsid w:val="001D4263"/>
    <w:rsid w:val="001D4755"/>
    <w:rsid w:val="001E1FAB"/>
    <w:rsid w:val="002012ED"/>
    <w:rsid w:val="00210803"/>
    <w:rsid w:val="0021410D"/>
    <w:rsid w:val="0021410F"/>
    <w:rsid w:val="00220184"/>
    <w:rsid w:val="00222C3B"/>
    <w:rsid w:val="00224B08"/>
    <w:rsid w:val="00232C00"/>
    <w:rsid w:val="00233454"/>
    <w:rsid w:val="00240DA2"/>
    <w:rsid w:val="002448FF"/>
    <w:rsid w:val="00246B31"/>
    <w:rsid w:val="00247AC4"/>
    <w:rsid w:val="00254049"/>
    <w:rsid w:val="0025526C"/>
    <w:rsid w:val="00257605"/>
    <w:rsid w:val="00261251"/>
    <w:rsid w:val="0026762F"/>
    <w:rsid w:val="00275650"/>
    <w:rsid w:val="00275D9B"/>
    <w:rsid w:val="002967B3"/>
    <w:rsid w:val="002A34C9"/>
    <w:rsid w:val="002A6AD5"/>
    <w:rsid w:val="002A706B"/>
    <w:rsid w:val="002B0822"/>
    <w:rsid w:val="002B16EE"/>
    <w:rsid w:val="002C1C1A"/>
    <w:rsid w:val="002C4058"/>
    <w:rsid w:val="002F450D"/>
    <w:rsid w:val="003038FA"/>
    <w:rsid w:val="00306410"/>
    <w:rsid w:val="00311152"/>
    <w:rsid w:val="003122CD"/>
    <w:rsid w:val="00312761"/>
    <w:rsid w:val="003218E8"/>
    <w:rsid w:val="00323E8C"/>
    <w:rsid w:val="003450DB"/>
    <w:rsid w:val="00354CA9"/>
    <w:rsid w:val="00363461"/>
    <w:rsid w:val="0037294A"/>
    <w:rsid w:val="00372BB6"/>
    <w:rsid w:val="00373D95"/>
    <w:rsid w:val="00376FEB"/>
    <w:rsid w:val="003813FC"/>
    <w:rsid w:val="00381851"/>
    <w:rsid w:val="0038362D"/>
    <w:rsid w:val="0038407B"/>
    <w:rsid w:val="00386742"/>
    <w:rsid w:val="00394260"/>
    <w:rsid w:val="00397587"/>
    <w:rsid w:val="00397E3A"/>
    <w:rsid w:val="003A4076"/>
    <w:rsid w:val="003A5741"/>
    <w:rsid w:val="003B04A2"/>
    <w:rsid w:val="003C66DA"/>
    <w:rsid w:val="003C7C4A"/>
    <w:rsid w:val="003C7E78"/>
    <w:rsid w:val="003D1A9F"/>
    <w:rsid w:val="003D51CA"/>
    <w:rsid w:val="003D5668"/>
    <w:rsid w:val="003D6FB1"/>
    <w:rsid w:val="003E5DEC"/>
    <w:rsid w:val="004040BB"/>
    <w:rsid w:val="00404626"/>
    <w:rsid w:val="00405BE1"/>
    <w:rsid w:val="00407850"/>
    <w:rsid w:val="00407B19"/>
    <w:rsid w:val="0041335E"/>
    <w:rsid w:val="0041492A"/>
    <w:rsid w:val="004170F9"/>
    <w:rsid w:val="00422E9C"/>
    <w:rsid w:val="00434589"/>
    <w:rsid w:val="00442A76"/>
    <w:rsid w:val="00443530"/>
    <w:rsid w:val="00445228"/>
    <w:rsid w:val="00450CD1"/>
    <w:rsid w:val="00452814"/>
    <w:rsid w:val="00455DDB"/>
    <w:rsid w:val="004665AA"/>
    <w:rsid w:val="00466F3D"/>
    <w:rsid w:val="00473AB7"/>
    <w:rsid w:val="0047553D"/>
    <w:rsid w:val="00480AFB"/>
    <w:rsid w:val="00480E11"/>
    <w:rsid w:val="00491B4B"/>
    <w:rsid w:val="00495B2D"/>
    <w:rsid w:val="004969E9"/>
    <w:rsid w:val="00497EDD"/>
    <w:rsid w:val="004A112A"/>
    <w:rsid w:val="004A1399"/>
    <w:rsid w:val="004A1AF5"/>
    <w:rsid w:val="004B4EAF"/>
    <w:rsid w:val="004B5E6D"/>
    <w:rsid w:val="004C5835"/>
    <w:rsid w:val="004D6D9C"/>
    <w:rsid w:val="004E08FF"/>
    <w:rsid w:val="004F3C4C"/>
    <w:rsid w:val="004F54CC"/>
    <w:rsid w:val="005012A7"/>
    <w:rsid w:val="005016A2"/>
    <w:rsid w:val="00503554"/>
    <w:rsid w:val="005077D7"/>
    <w:rsid w:val="0051393C"/>
    <w:rsid w:val="0052671F"/>
    <w:rsid w:val="00530BD5"/>
    <w:rsid w:val="0053457B"/>
    <w:rsid w:val="00535766"/>
    <w:rsid w:val="00536EC2"/>
    <w:rsid w:val="005426DE"/>
    <w:rsid w:val="00545C20"/>
    <w:rsid w:val="005463C7"/>
    <w:rsid w:val="005510BD"/>
    <w:rsid w:val="00552AE5"/>
    <w:rsid w:val="00553A4E"/>
    <w:rsid w:val="005607AB"/>
    <w:rsid w:val="00562F27"/>
    <w:rsid w:val="00562F28"/>
    <w:rsid w:val="00566527"/>
    <w:rsid w:val="00576C6B"/>
    <w:rsid w:val="00581AF4"/>
    <w:rsid w:val="00581E57"/>
    <w:rsid w:val="005865BB"/>
    <w:rsid w:val="005913C0"/>
    <w:rsid w:val="005921B2"/>
    <w:rsid w:val="005A1893"/>
    <w:rsid w:val="005A1B5D"/>
    <w:rsid w:val="005A481C"/>
    <w:rsid w:val="005A6083"/>
    <w:rsid w:val="005B6DC6"/>
    <w:rsid w:val="005C6A67"/>
    <w:rsid w:val="005D1362"/>
    <w:rsid w:val="005D5A52"/>
    <w:rsid w:val="005E1F10"/>
    <w:rsid w:val="005E2FCF"/>
    <w:rsid w:val="005E40D5"/>
    <w:rsid w:val="005E552A"/>
    <w:rsid w:val="005E5844"/>
    <w:rsid w:val="005E63FC"/>
    <w:rsid w:val="005F0C13"/>
    <w:rsid w:val="005F1650"/>
    <w:rsid w:val="00600821"/>
    <w:rsid w:val="00606F56"/>
    <w:rsid w:val="006104B9"/>
    <w:rsid w:val="00612710"/>
    <w:rsid w:val="00614007"/>
    <w:rsid w:val="00620A6E"/>
    <w:rsid w:val="006212B2"/>
    <w:rsid w:val="00623DE6"/>
    <w:rsid w:val="0062526D"/>
    <w:rsid w:val="0063029A"/>
    <w:rsid w:val="006303E5"/>
    <w:rsid w:val="00631262"/>
    <w:rsid w:val="00632AD4"/>
    <w:rsid w:val="00635357"/>
    <w:rsid w:val="00651E40"/>
    <w:rsid w:val="006524A4"/>
    <w:rsid w:val="00653504"/>
    <w:rsid w:val="00657D98"/>
    <w:rsid w:val="00661C45"/>
    <w:rsid w:val="006635BA"/>
    <w:rsid w:val="00667888"/>
    <w:rsid w:val="006852FC"/>
    <w:rsid w:val="006908DC"/>
    <w:rsid w:val="00691963"/>
    <w:rsid w:val="00691E86"/>
    <w:rsid w:val="0069267D"/>
    <w:rsid w:val="006932C9"/>
    <w:rsid w:val="00696ECB"/>
    <w:rsid w:val="006A2D70"/>
    <w:rsid w:val="006A6C82"/>
    <w:rsid w:val="006C02F9"/>
    <w:rsid w:val="006C0471"/>
    <w:rsid w:val="006C5E89"/>
    <w:rsid w:val="006D289E"/>
    <w:rsid w:val="006D3076"/>
    <w:rsid w:val="006D7C1D"/>
    <w:rsid w:val="006E5B8F"/>
    <w:rsid w:val="006F4EB3"/>
    <w:rsid w:val="00703251"/>
    <w:rsid w:val="00706174"/>
    <w:rsid w:val="00713269"/>
    <w:rsid w:val="00722AAB"/>
    <w:rsid w:val="007335D8"/>
    <w:rsid w:val="00735B88"/>
    <w:rsid w:val="007412D8"/>
    <w:rsid w:val="00741B1B"/>
    <w:rsid w:val="0074271A"/>
    <w:rsid w:val="0075193E"/>
    <w:rsid w:val="00752D37"/>
    <w:rsid w:val="00753C25"/>
    <w:rsid w:val="00754BDA"/>
    <w:rsid w:val="007554B4"/>
    <w:rsid w:val="00761507"/>
    <w:rsid w:val="00766E88"/>
    <w:rsid w:val="00774CE3"/>
    <w:rsid w:val="0078045C"/>
    <w:rsid w:val="00784BE0"/>
    <w:rsid w:val="00785537"/>
    <w:rsid w:val="007963BA"/>
    <w:rsid w:val="00796AE4"/>
    <w:rsid w:val="007A1EE9"/>
    <w:rsid w:val="007B3C55"/>
    <w:rsid w:val="007C5F8F"/>
    <w:rsid w:val="007C7B17"/>
    <w:rsid w:val="007D4F58"/>
    <w:rsid w:val="007D5384"/>
    <w:rsid w:val="007E3056"/>
    <w:rsid w:val="007E4F9B"/>
    <w:rsid w:val="007E77E2"/>
    <w:rsid w:val="00803BE2"/>
    <w:rsid w:val="00803F08"/>
    <w:rsid w:val="008062AF"/>
    <w:rsid w:val="008068C1"/>
    <w:rsid w:val="00807048"/>
    <w:rsid w:val="00810F4F"/>
    <w:rsid w:val="0081100D"/>
    <w:rsid w:val="008145DC"/>
    <w:rsid w:val="00814CD0"/>
    <w:rsid w:val="00822FC9"/>
    <w:rsid w:val="00831C5A"/>
    <w:rsid w:val="00841E2C"/>
    <w:rsid w:val="008436C2"/>
    <w:rsid w:val="00844D3A"/>
    <w:rsid w:val="00857325"/>
    <w:rsid w:val="008609E0"/>
    <w:rsid w:val="008609FE"/>
    <w:rsid w:val="008670AB"/>
    <w:rsid w:val="008671D4"/>
    <w:rsid w:val="00867D3D"/>
    <w:rsid w:val="00877815"/>
    <w:rsid w:val="00881D18"/>
    <w:rsid w:val="00885C67"/>
    <w:rsid w:val="00885D90"/>
    <w:rsid w:val="008867AC"/>
    <w:rsid w:val="00886E53"/>
    <w:rsid w:val="00891A2B"/>
    <w:rsid w:val="00891F0E"/>
    <w:rsid w:val="008923F3"/>
    <w:rsid w:val="00894648"/>
    <w:rsid w:val="00895087"/>
    <w:rsid w:val="008A35A0"/>
    <w:rsid w:val="008A7630"/>
    <w:rsid w:val="008B3150"/>
    <w:rsid w:val="008B3947"/>
    <w:rsid w:val="008B5751"/>
    <w:rsid w:val="008C07E2"/>
    <w:rsid w:val="008C23A1"/>
    <w:rsid w:val="008C384E"/>
    <w:rsid w:val="008C5181"/>
    <w:rsid w:val="008C6308"/>
    <w:rsid w:val="008C7437"/>
    <w:rsid w:val="008D2BE4"/>
    <w:rsid w:val="008D437C"/>
    <w:rsid w:val="008D748D"/>
    <w:rsid w:val="008E58A7"/>
    <w:rsid w:val="008F0036"/>
    <w:rsid w:val="008F096B"/>
    <w:rsid w:val="008F0FB7"/>
    <w:rsid w:val="008F287E"/>
    <w:rsid w:val="008F2DB3"/>
    <w:rsid w:val="008F4E52"/>
    <w:rsid w:val="0090636D"/>
    <w:rsid w:val="00906899"/>
    <w:rsid w:val="00922054"/>
    <w:rsid w:val="0092237A"/>
    <w:rsid w:val="00925C5F"/>
    <w:rsid w:val="00932C24"/>
    <w:rsid w:val="00932E78"/>
    <w:rsid w:val="009342F8"/>
    <w:rsid w:val="009352C3"/>
    <w:rsid w:val="00941F59"/>
    <w:rsid w:val="00946889"/>
    <w:rsid w:val="00947EDE"/>
    <w:rsid w:val="009508BB"/>
    <w:rsid w:val="009530F5"/>
    <w:rsid w:val="00966780"/>
    <w:rsid w:val="00974FD7"/>
    <w:rsid w:val="009759FB"/>
    <w:rsid w:val="009767E8"/>
    <w:rsid w:val="009855CB"/>
    <w:rsid w:val="00986E10"/>
    <w:rsid w:val="00987A16"/>
    <w:rsid w:val="009901B4"/>
    <w:rsid w:val="00996D62"/>
    <w:rsid w:val="009A082C"/>
    <w:rsid w:val="009A1572"/>
    <w:rsid w:val="009A314F"/>
    <w:rsid w:val="009A5769"/>
    <w:rsid w:val="009A68FF"/>
    <w:rsid w:val="009A7503"/>
    <w:rsid w:val="009B0BC5"/>
    <w:rsid w:val="009B0BD2"/>
    <w:rsid w:val="009B5241"/>
    <w:rsid w:val="009B5930"/>
    <w:rsid w:val="009B5A6E"/>
    <w:rsid w:val="009B7FD1"/>
    <w:rsid w:val="009C7C1E"/>
    <w:rsid w:val="009C7D07"/>
    <w:rsid w:val="009D1503"/>
    <w:rsid w:val="009D387C"/>
    <w:rsid w:val="009E140B"/>
    <w:rsid w:val="009E6E9D"/>
    <w:rsid w:val="009F405E"/>
    <w:rsid w:val="00A05928"/>
    <w:rsid w:val="00A131A3"/>
    <w:rsid w:val="00A1713E"/>
    <w:rsid w:val="00A21F7A"/>
    <w:rsid w:val="00A3436B"/>
    <w:rsid w:val="00A3446C"/>
    <w:rsid w:val="00A3472D"/>
    <w:rsid w:val="00A35A87"/>
    <w:rsid w:val="00A371DD"/>
    <w:rsid w:val="00A426B0"/>
    <w:rsid w:val="00A45CC6"/>
    <w:rsid w:val="00A47A1E"/>
    <w:rsid w:val="00A51F93"/>
    <w:rsid w:val="00A536FB"/>
    <w:rsid w:val="00A64398"/>
    <w:rsid w:val="00A679BF"/>
    <w:rsid w:val="00A75206"/>
    <w:rsid w:val="00A75E1E"/>
    <w:rsid w:val="00A8223E"/>
    <w:rsid w:val="00A8321E"/>
    <w:rsid w:val="00A8475F"/>
    <w:rsid w:val="00A913CD"/>
    <w:rsid w:val="00A91879"/>
    <w:rsid w:val="00A94DE7"/>
    <w:rsid w:val="00AA49B4"/>
    <w:rsid w:val="00AA4AD9"/>
    <w:rsid w:val="00AA7E81"/>
    <w:rsid w:val="00AB6882"/>
    <w:rsid w:val="00AC346F"/>
    <w:rsid w:val="00AC78A6"/>
    <w:rsid w:val="00AD284B"/>
    <w:rsid w:val="00AD31C6"/>
    <w:rsid w:val="00AD5574"/>
    <w:rsid w:val="00AD5C5E"/>
    <w:rsid w:val="00AD63E8"/>
    <w:rsid w:val="00AD6815"/>
    <w:rsid w:val="00AD70D6"/>
    <w:rsid w:val="00AD750B"/>
    <w:rsid w:val="00AE32F5"/>
    <w:rsid w:val="00AE43D9"/>
    <w:rsid w:val="00AE6210"/>
    <w:rsid w:val="00AE6667"/>
    <w:rsid w:val="00AE67BB"/>
    <w:rsid w:val="00AF0049"/>
    <w:rsid w:val="00AF6A82"/>
    <w:rsid w:val="00B001E5"/>
    <w:rsid w:val="00B01773"/>
    <w:rsid w:val="00B0691D"/>
    <w:rsid w:val="00B214AB"/>
    <w:rsid w:val="00B2218F"/>
    <w:rsid w:val="00B260C3"/>
    <w:rsid w:val="00B27ECC"/>
    <w:rsid w:val="00B317AD"/>
    <w:rsid w:val="00B319B8"/>
    <w:rsid w:val="00B4008B"/>
    <w:rsid w:val="00B431EE"/>
    <w:rsid w:val="00B477A9"/>
    <w:rsid w:val="00B51857"/>
    <w:rsid w:val="00B520C8"/>
    <w:rsid w:val="00B54D0E"/>
    <w:rsid w:val="00B57ACF"/>
    <w:rsid w:val="00B57D9D"/>
    <w:rsid w:val="00B60EB0"/>
    <w:rsid w:val="00B65994"/>
    <w:rsid w:val="00B74162"/>
    <w:rsid w:val="00B8356E"/>
    <w:rsid w:val="00B83FE7"/>
    <w:rsid w:val="00B86269"/>
    <w:rsid w:val="00B86546"/>
    <w:rsid w:val="00B9121D"/>
    <w:rsid w:val="00B9337F"/>
    <w:rsid w:val="00B938CC"/>
    <w:rsid w:val="00B951BA"/>
    <w:rsid w:val="00B96816"/>
    <w:rsid w:val="00B97F03"/>
    <w:rsid w:val="00BB09C8"/>
    <w:rsid w:val="00BB1012"/>
    <w:rsid w:val="00BB3868"/>
    <w:rsid w:val="00BB627B"/>
    <w:rsid w:val="00BB699A"/>
    <w:rsid w:val="00BC1E70"/>
    <w:rsid w:val="00BC275D"/>
    <w:rsid w:val="00BD71A3"/>
    <w:rsid w:val="00BE10B0"/>
    <w:rsid w:val="00BE3F1E"/>
    <w:rsid w:val="00BF50FE"/>
    <w:rsid w:val="00C0015B"/>
    <w:rsid w:val="00C05A6A"/>
    <w:rsid w:val="00C06EF7"/>
    <w:rsid w:val="00C11258"/>
    <w:rsid w:val="00C16184"/>
    <w:rsid w:val="00C20B32"/>
    <w:rsid w:val="00C31CD5"/>
    <w:rsid w:val="00C34D84"/>
    <w:rsid w:val="00C35578"/>
    <w:rsid w:val="00C3660A"/>
    <w:rsid w:val="00C413FB"/>
    <w:rsid w:val="00C41B53"/>
    <w:rsid w:val="00C4451B"/>
    <w:rsid w:val="00C44E5B"/>
    <w:rsid w:val="00C56D22"/>
    <w:rsid w:val="00C605DB"/>
    <w:rsid w:val="00C61151"/>
    <w:rsid w:val="00C62D3F"/>
    <w:rsid w:val="00C663C7"/>
    <w:rsid w:val="00C75CC3"/>
    <w:rsid w:val="00C8174B"/>
    <w:rsid w:val="00C837DB"/>
    <w:rsid w:val="00C90DEB"/>
    <w:rsid w:val="00C919B3"/>
    <w:rsid w:val="00CA51BC"/>
    <w:rsid w:val="00CA795B"/>
    <w:rsid w:val="00CB128C"/>
    <w:rsid w:val="00CB1521"/>
    <w:rsid w:val="00CB4BFF"/>
    <w:rsid w:val="00CB6022"/>
    <w:rsid w:val="00CC15AD"/>
    <w:rsid w:val="00CC5B45"/>
    <w:rsid w:val="00CC699D"/>
    <w:rsid w:val="00CD58D7"/>
    <w:rsid w:val="00CD6EA4"/>
    <w:rsid w:val="00CE1C97"/>
    <w:rsid w:val="00CE275B"/>
    <w:rsid w:val="00CE7133"/>
    <w:rsid w:val="00CE7A8F"/>
    <w:rsid w:val="00CF03C8"/>
    <w:rsid w:val="00CF2CC1"/>
    <w:rsid w:val="00CF4AEB"/>
    <w:rsid w:val="00CF6E84"/>
    <w:rsid w:val="00D228C5"/>
    <w:rsid w:val="00D30EE1"/>
    <w:rsid w:val="00D339A3"/>
    <w:rsid w:val="00D34F11"/>
    <w:rsid w:val="00D40A0F"/>
    <w:rsid w:val="00D41608"/>
    <w:rsid w:val="00D42929"/>
    <w:rsid w:val="00D441A5"/>
    <w:rsid w:val="00D546F7"/>
    <w:rsid w:val="00D54C00"/>
    <w:rsid w:val="00D5686C"/>
    <w:rsid w:val="00D57CE3"/>
    <w:rsid w:val="00D615CC"/>
    <w:rsid w:val="00D63742"/>
    <w:rsid w:val="00D64047"/>
    <w:rsid w:val="00D67313"/>
    <w:rsid w:val="00D70209"/>
    <w:rsid w:val="00D75588"/>
    <w:rsid w:val="00D80DD8"/>
    <w:rsid w:val="00D859E3"/>
    <w:rsid w:val="00D9056F"/>
    <w:rsid w:val="00D907EE"/>
    <w:rsid w:val="00D930F8"/>
    <w:rsid w:val="00D93103"/>
    <w:rsid w:val="00D935EC"/>
    <w:rsid w:val="00D96B15"/>
    <w:rsid w:val="00DA0CFC"/>
    <w:rsid w:val="00DA132C"/>
    <w:rsid w:val="00DA366D"/>
    <w:rsid w:val="00DA4865"/>
    <w:rsid w:val="00DB128D"/>
    <w:rsid w:val="00DB1D25"/>
    <w:rsid w:val="00DB1ED3"/>
    <w:rsid w:val="00DB4D8C"/>
    <w:rsid w:val="00DB61C9"/>
    <w:rsid w:val="00DC023B"/>
    <w:rsid w:val="00DC77A6"/>
    <w:rsid w:val="00DE6E3C"/>
    <w:rsid w:val="00DF118F"/>
    <w:rsid w:val="00DF3207"/>
    <w:rsid w:val="00DF52C9"/>
    <w:rsid w:val="00DF7CE5"/>
    <w:rsid w:val="00E114FF"/>
    <w:rsid w:val="00E14525"/>
    <w:rsid w:val="00E176C8"/>
    <w:rsid w:val="00E2342D"/>
    <w:rsid w:val="00E25045"/>
    <w:rsid w:val="00E26DF4"/>
    <w:rsid w:val="00E2783F"/>
    <w:rsid w:val="00E31A7A"/>
    <w:rsid w:val="00E42C2A"/>
    <w:rsid w:val="00E4547E"/>
    <w:rsid w:val="00E5730A"/>
    <w:rsid w:val="00E57F8B"/>
    <w:rsid w:val="00E66891"/>
    <w:rsid w:val="00E67940"/>
    <w:rsid w:val="00E74A3A"/>
    <w:rsid w:val="00E81B5B"/>
    <w:rsid w:val="00E82100"/>
    <w:rsid w:val="00E84DAB"/>
    <w:rsid w:val="00E90B89"/>
    <w:rsid w:val="00E95B9F"/>
    <w:rsid w:val="00E961F3"/>
    <w:rsid w:val="00E97822"/>
    <w:rsid w:val="00EA1FA6"/>
    <w:rsid w:val="00EA3E8D"/>
    <w:rsid w:val="00EA57F4"/>
    <w:rsid w:val="00EA6A19"/>
    <w:rsid w:val="00EA78A6"/>
    <w:rsid w:val="00EB03DC"/>
    <w:rsid w:val="00EB133D"/>
    <w:rsid w:val="00EB4041"/>
    <w:rsid w:val="00EB54AB"/>
    <w:rsid w:val="00ED1D80"/>
    <w:rsid w:val="00EE3876"/>
    <w:rsid w:val="00EE50B1"/>
    <w:rsid w:val="00EF0B60"/>
    <w:rsid w:val="00EF5C5D"/>
    <w:rsid w:val="00EF6A01"/>
    <w:rsid w:val="00F03D33"/>
    <w:rsid w:val="00F045F5"/>
    <w:rsid w:val="00F11203"/>
    <w:rsid w:val="00F115BC"/>
    <w:rsid w:val="00F150B7"/>
    <w:rsid w:val="00F161E2"/>
    <w:rsid w:val="00F20FDD"/>
    <w:rsid w:val="00F27FBE"/>
    <w:rsid w:val="00F30038"/>
    <w:rsid w:val="00F3375B"/>
    <w:rsid w:val="00F339CB"/>
    <w:rsid w:val="00F3642A"/>
    <w:rsid w:val="00F470DA"/>
    <w:rsid w:val="00F5760F"/>
    <w:rsid w:val="00F5797B"/>
    <w:rsid w:val="00F61C63"/>
    <w:rsid w:val="00F6581B"/>
    <w:rsid w:val="00F66A41"/>
    <w:rsid w:val="00F677C6"/>
    <w:rsid w:val="00F709E9"/>
    <w:rsid w:val="00F74846"/>
    <w:rsid w:val="00F767A9"/>
    <w:rsid w:val="00F80991"/>
    <w:rsid w:val="00F82242"/>
    <w:rsid w:val="00F867D1"/>
    <w:rsid w:val="00F91496"/>
    <w:rsid w:val="00F963B9"/>
    <w:rsid w:val="00F96B70"/>
    <w:rsid w:val="00FA4D79"/>
    <w:rsid w:val="00FB6378"/>
    <w:rsid w:val="00FB6EDE"/>
    <w:rsid w:val="00FD4C98"/>
    <w:rsid w:val="00FD64BE"/>
    <w:rsid w:val="00FD7D6E"/>
    <w:rsid w:val="00FE0437"/>
    <w:rsid w:val="00FE1425"/>
    <w:rsid w:val="00FF05F2"/>
    <w:rsid w:val="00FF0BA4"/>
    <w:rsid w:val="00FF7A4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0F502C9"/>
  <w15:chartTrackingRefBased/>
  <w15:docId w15:val="{3CC5DFDA-87CB-4687-9609-19C7C8F07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C07E2"/>
    <w:pPr>
      <w:spacing w:before="120" w:after="240"/>
    </w:pPr>
    <w:rPr>
      <w:rFonts w:ascii="Calibri" w:hAnsi="Calibri"/>
      <w:sz w:val="24"/>
      <w:szCs w:val="24"/>
    </w:rPr>
  </w:style>
  <w:style w:type="paragraph" w:styleId="berschrift1">
    <w:name w:val="heading 1"/>
    <w:basedOn w:val="Standard"/>
    <w:next w:val="Standard"/>
    <w:qFormat/>
    <w:rsid w:val="00C11258"/>
    <w:pPr>
      <w:keepNext/>
      <w:spacing w:before="360" w:after="120"/>
      <w:outlineLvl w:val="0"/>
    </w:pPr>
    <w:rPr>
      <w:rFonts w:cs="Arial"/>
      <w:b/>
      <w:bCs/>
      <w:color w:val="333399"/>
      <w:kern w:val="32"/>
      <w:sz w:val="32"/>
      <w:szCs w:val="32"/>
    </w:rPr>
  </w:style>
  <w:style w:type="paragraph" w:styleId="berschrift2">
    <w:name w:val="heading 2"/>
    <w:basedOn w:val="Standard"/>
    <w:next w:val="Standard"/>
    <w:qFormat/>
    <w:rsid w:val="00B477A9"/>
    <w:pPr>
      <w:keepNext/>
      <w:spacing w:before="240" w:after="60"/>
      <w:outlineLvl w:val="1"/>
    </w:pPr>
    <w:rPr>
      <w:rFonts w:cs="Arial"/>
      <w:b/>
      <w:bCs/>
      <w:iCs/>
      <w:color w:val="0070B8"/>
      <w:szCs w:val="28"/>
    </w:rPr>
  </w:style>
  <w:style w:type="paragraph" w:styleId="berschrift3">
    <w:name w:val="heading 3"/>
    <w:basedOn w:val="Standard"/>
    <w:next w:val="Standard"/>
    <w:qFormat/>
    <w:rsid w:val="00373D95"/>
    <w:pPr>
      <w:keepNext/>
      <w:spacing w:before="240" w:after="60"/>
      <w:outlineLvl w:val="2"/>
    </w:pPr>
    <w:rPr>
      <w:rFonts w:cs="Arial"/>
      <w:bCs/>
      <w:color w:val="333399"/>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FormatvorlageArial">
    <w:name w:val="Formatvorlage Arial"/>
    <w:rsid w:val="003C7C4A"/>
    <w:rPr>
      <w:rFonts w:ascii="Arial" w:hAnsi="Arial"/>
    </w:rPr>
  </w:style>
  <w:style w:type="paragraph" w:styleId="Kopfzeile">
    <w:name w:val="header"/>
    <w:basedOn w:val="Standard"/>
    <w:rsid w:val="007B3C55"/>
    <w:pPr>
      <w:tabs>
        <w:tab w:val="center" w:pos="4536"/>
        <w:tab w:val="right" w:pos="9072"/>
      </w:tabs>
    </w:pPr>
  </w:style>
  <w:style w:type="paragraph" w:styleId="Fuzeile">
    <w:name w:val="footer"/>
    <w:basedOn w:val="Standard"/>
    <w:rsid w:val="007B3C55"/>
    <w:pPr>
      <w:tabs>
        <w:tab w:val="center" w:pos="4536"/>
        <w:tab w:val="right" w:pos="9072"/>
      </w:tabs>
    </w:pPr>
  </w:style>
  <w:style w:type="character" w:styleId="Kommentarzeichen">
    <w:name w:val="annotation reference"/>
    <w:rsid w:val="00C44E5B"/>
    <w:rPr>
      <w:sz w:val="16"/>
      <w:szCs w:val="16"/>
    </w:rPr>
  </w:style>
  <w:style w:type="paragraph" w:styleId="Kommentartext">
    <w:name w:val="annotation text"/>
    <w:basedOn w:val="Standard"/>
    <w:link w:val="KommentartextZchn"/>
    <w:rsid w:val="00C44E5B"/>
    <w:rPr>
      <w:sz w:val="20"/>
      <w:szCs w:val="20"/>
    </w:rPr>
  </w:style>
  <w:style w:type="character" w:customStyle="1" w:styleId="KommentartextZchn">
    <w:name w:val="Kommentartext Zchn"/>
    <w:link w:val="Kommentartext"/>
    <w:rsid w:val="00C44E5B"/>
    <w:rPr>
      <w:rFonts w:ascii="Calibri" w:hAnsi="Calibri"/>
    </w:rPr>
  </w:style>
  <w:style w:type="paragraph" w:styleId="Kommentarthema">
    <w:name w:val="annotation subject"/>
    <w:basedOn w:val="Kommentartext"/>
    <w:next w:val="Kommentartext"/>
    <w:link w:val="KommentarthemaZchn"/>
    <w:rsid w:val="00C44E5B"/>
    <w:rPr>
      <w:b/>
      <w:bCs/>
    </w:rPr>
  </w:style>
  <w:style w:type="character" w:customStyle="1" w:styleId="KommentarthemaZchn">
    <w:name w:val="Kommentarthema Zchn"/>
    <w:link w:val="Kommentarthema"/>
    <w:rsid w:val="00C44E5B"/>
    <w:rPr>
      <w:rFonts w:ascii="Calibri" w:hAnsi="Calibri"/>
      <w:b/>
      <w:bCs/>
    </w:rPr>
  </w:style>
  <w:style w:type="paragraph" w:styleId="Sprechblasentext">
    <w:name w:val="Balloon Text"/>
    <w:basedOn w:val="Standard"/>
    <w:link w:val="SprechblasentextZchn"/>
    <w:rsid w:val="00C44E5B"/>
    <w:pPr>
      <w:spacing w:before="0" w:after="0"/>
    </w:pPr>
    <w:rPr>
      <w:rFonts w:ascii="Segoe UI" w:hAnsi="Segoe UI" w:cs="Segoe UI"/>
      <w:sz w:val="18"/>
      <w:szCs w:val="18"/>
    </w:rPr>
  </w:style>
  <w:style w:type="character" w:customStyle="1" w:styleId="SprechblasentextZchn">
    <w:name w:val="Sprechblasentext Zchn"/>
    <w:link w:val="Sprechblasentext"/>
    <w:rsid w:val="00C44E5B"/>
    <w:rPr>
      <w:rFonts w:ascii="Segoe UI" w:hAnsi="Segoe UI" w:cs="Segoe UI"/>
      <w:sz w:val="18"/>
      <w:szCs w:val="18"/>
    </w:rPr>
  </w:style>
  <w:style w:type="character" w:styleId="Seitenzahl">
    <w:name w:val="page number"/>
    <w:basedOn w:val="Absatz-Standardschriftart"/>
    <w:rsid w:val="001B2FB0"/>
  </w:style>
  <w:style w:type="character" w:styleId="Hyperlink">
    <w:name w:val="Hyperlink"/>
    <w:rsid w:val="001B2FB0"/>
    <w:rPr>
      <w:color w:val="0000FF"/>
      <w:u w:val="single"/>
    </w:rPr>
  </w:style>
  <w:style w:type="paragraph" w:styleId="Beschriftung">
    <w:name w:val="caption"/>
    <w:basedOn w:val="Standard"/>
    <w:next w:val="Standard"/>
    <w:unhideWhenUsed/>
    <w:qFormat/>
    <w:rsid w:val="00DE6E3C"/>
    <w:rPr>
      <w:b/>
      <w:bCs/>
      <w:sz w:val="20"/>
      <w:szCs w:val="20"/>
    </w:rPr>
  </w:style>
  <w:style w:type="character" w:customStyle="1" w:styleId="UnresolvedMention">
    <w:name w:val="Unresolved Mention"/>
    <w:basedOn w:val="Absatz-Standardschriftart"/>
    <w:uiPriority w:val="99"/>
    <w:semiHidden/>
    <w:unhideWhenUsed/>
    <w:rsid w:val="008C23A1"/>
    <w:rPr>
      <w:color w:val="605E5C"/>
      <w:shd w:val="clear" w:color="auto" w:fill="E1DFDD"/>
    </w:rPr>
  </w:style>
  <w:style w:type="character" w:styleId="BesuchterLink">
    <w:name w:val="FollowedHyperlink"/>
    <w:basedOn w:val="Absatz-Standardschriftart"/>
    <w:rsid w:val="008C23A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910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sue.de/aktuelles_press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sue.d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buero-berlin@asue.de"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E11D02-B87C-4C2F-8187-30AEC8C71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687</Words>
  <Characters>4329</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Mehr Effizienz: ASUE und Green Chiller kooperieren</vt:lpstr>
    </vt:vector>
  </TitlesOfParts>
  <Company/>
  <LinksUpToDate>false</LinksUpToDate>
  <CharactersWithSpaces>5006</CharactersWithSpaces>
  <SharedDoc>false</SharedDoc>
  <HLinks>
    <vt:vector size="90" baseType="variant">
      <vt:variant>
        <vt:i4>131155</vt:i4>
      </vt:variant>
      <vt:variant>
        <vt:i4>48</vt:i4>
      </vt:variant>
      <vt:variant>
        <vt:i4>0</vt:i4>
      </vt:variant>
      <vt:variant>
        <vt:i4>5</vt:i4>
      </vt:variant>
      <vt:variant>
        <vt:lpwstr>http://www.energiecontracting.de/</vt:lpwstr>
      </vt:variant>
      <vt:variant>
        <vt:lpwstr/>
      </vt:variant>
      <vt:variant>
        <vt:i4>196644</vt:i4>
      </vt:variant>
      <vt:variant>
        <vt:i4>45</vt:i4>
      </vt:variant>
      <vt:variant>
        <vt:i4>0</vt:i4>
      </vt:variant>
      <vt:variant>
        <vt:i4>5</vt:i4>
      </vt:variant>
      <vt:variant>
        <vt:lpwstr>mailto:hannover@vfw.de</vt:lpwstr>
      </vt:variant>
      <vt:variant>
        <vt:lpwstr/>
      </vt:variant>
      <vt:variant>
        <vt:i4>131160</vt:i4>
      </vt:variant>
      <vt:variant>
        <vt:i4>42</vt:i4>
      </vt:variant>
      <vt:variant>
        <vt:i4>0</vt:i4>
      </vt:variant>
      <vt:variant>
        <vt:i4>5</vt:i4>
      </vt:variant>
      <vt:variant>
        <vt:lpwstr>http://www.energieverbraucher.de/</vt:lpwstr>
      </vt:variant>
      <vt:variant>
        <vt:lpwstr/>
      </vt:variant>
      <vt:variant>
        <vt:i4>2424839</vt:i4>
      </vt:variant>
      <vt:variant>
        <vt:i4>39</vt:i4>
      </vt:variant>
      <vt:variant>
        <vt:i4>0</vt:i4>
      </vt:variant>
      <vt:variant>
        <vt:i4>5</vt:i4>
      </vt:variant>
      <vt:variant>
        <vt:lpwstr>mailto:info@energieverbraucher.de</vt:lpwstr>
      </vt:variant>
      <vt:variant>
        <vt:lpwstr/>
      </vt:variant>
      <vt:variant>
        <vt:i4>6160466</vt:i4>
      </vt:variant>
      <vt:variant>
        <vt:i4>36</vt:i4>
      </vt:variant>
      <vt:variant>
        <vt:i4>0</vt:i4>
      </vt:variant>
      <vt:variant>
        <vt:i4>5</vt:i4>
      </vt:variant>
      <vt:variant>
        <vt:lpwstr>http://www.bhkw-forum.de/</vt:lpwstr>
      </vt:variant>
      <vt:variant>
        <vt:lpwstr/>
      </vt:variant>
      <vt:variant>
        <vt:i4>852083</vt:i4>
      </vt:variant>
      <vt:variant>
        <vt:i4>33</vt:i4>
      </vt:variant>
      <vt:variant>
        <vt:i4>0</vt:i4>
      </vt:variant>
      <vt:variant>
        <vt:i4>5</vt:i4>
      </vt:variant>
      <vt:variant>
        <vt:lpwstr>mailto:service@bhkw-forum.org</vt:lpwstr>
      </vt:variant>
      <vt:variant>
        <vt:lpwstr/>
      </vt:variant>
      <vt:variant>
        <vt:i4>7667764</vt:i4>
      </vt:variant>
      <vt:variant>
        <vt:i4>30</vt:i4>
      </vt:variant>
      <vt:variant>
        <vt:i4>0</vt:i4>
      </vt:variant>
      <vt:variant>
        <vt:i4>5</vt:i4>
      </vt:variant>
      <vt:variant>
        <vt:lpwstr>http://www.bkwk.de/</vt:lpwstr>
      </vt:variant>
      <vt:variant>
        <vt:lpwstr/>
      </vt:variant>
      <vt:variant>
        <vt:i4>4784240</vt:i4>
      </vt:variant>
      <vt:variant>
        <vt:i4>27</vt:i4>
      </vt:variant>
      <vt:variant>
        <vt:i4>0</vt:i4>
      </vt:variant>
      <vt:variant>
        <vt:i4>5</vt:i4>
      </vt:variant>
      <vt:variant>
        <vt:lpwstr>mailto:info@bkwk.de</vt:lpwstr>
      </vt:variant>
      <vt:variant>
        <vt:lpwstr/>
      </vt:variant>
      <vt:variant>
        <vt:i4>7602210</vt:i4>
      </vt:variant>
      <vt:variant>
        <vt:i4>24</vt:i4>
      </vt:variant>
      <vt:variant>
        <vt:i4>0</vt:i4>
      </vt:variant>
      <vt:variant>
        <vt:i4>5</vt:i4>
      </vt:variant>
      <vt:variant>
        <vt:lpwstr>http://www.asue.de/</vt:lpwstr>
      </vt:variant>
      <vt:variant>
        <vt:lpwstr/>
      </vt:variant>
      <vt:variant>
        <vt:i4>4259901</vt:i4>
      </vt:variant>
      <vt:variant>
        <vt:i4>21</vt:i4>
      </vt:variant>
      <vt:variant>
        <vt:i4>0</vt:i4>
      </vt:variant>
      <vt:variant>
        <vt:i4>5</vt:i4>
      </vt:variant>
      <vt:variant>
        <vt:lpwstr>mailto:buero-berlin@asue.de</vt:lpwstr>
      </vt:variant>
      <vt:variant>
        <vt:lpwstr/>
      </vt:variant>
      <vt:variant>
        <vt:i4>131155</vt:i4>
      </vt:variant>
      <vt:variant>
        <vt:i4>12</vt:i4>
      </vt:variant>
      <vt:variant>
        <vt:i4>0</vt:i4>
      </vt:variant>
      <vt:variant>
        <vt:i4>5</vt:i4>
      </vt:variant>
      <vt:variant>
        <vt:lpwstr>http://www.energiecontracting.de/</vt:lpwstr>
      </vt:variant>
      <vt:variant>
        <vt:lpwstr/>
      </vt:variant>
      <vt:variant>
        <vt:i4>131160</vt:i4>
      </vt:variant>
      <vt:variant>
        <vt:i4>9</vt:i4>
      </vt:variant>
      <vt:variant>
        <vt:i4>0</vt:i4>
      </vt:variant>
      <vt:variant>
        <vt:i4>5</vt:i4>
      </vt:variant>
      <vt:variant>
        <vt:lpwstr>http://www.energieverbraucher.de/</vt:lpwstr>
      </vt:variant>
      <vt:variant>
        <vt:lpwstr/>
      </vt:variant>
      <vt:variant>
        <vt:i4>6160466</vt:i4>
      </vt:variant>
      <vt:variant>
        <vt:i4>6</vt:i4>
      </vt:variant>
      <vt:variant>
        <vt:i4>0</vt:i4>
      </vt:variant>
      <vt:variant>
        <vt:i4>5</vt:i4>
      </vt:variant>
      <vt:variant>
        <vt:lpwstr>http://www.bhkw-forum.de/</vt:lpwstr>
      </vt:variant>
      <vt:variant>
        <vt:lpwstr/>
      </vt:variant>
      <vt:variant>
        <vt:i4>7667764</vt:i4>
      </vt:variant>
      <vt:variant>
        <vt:i4>3</vt:i4>
      </vt:variant>
      <vt:variant>
        <vt:i4>0</vt:i4>
      </vt:variant>
      <vt:variant>
        <vt:i4>5</vt:i4>
      </vt:variant>
      <vt:variant>
        <vt:lpwstr>http://www.bkwk.de/</vt:lpwstr>
      </vt:variant>
      <vt:variant>
        <vt:lpwstr/>
      </vt:variant>
      <vt:variant>
        <vt:i4>7602210</vt:i4>
      </vt:variant>
      <vt:variant>
        <vt:i4>0</vt:i4>
      </vt:variant>
      <vt:variant>
        <vt:i4>0</vt:i4>
      </vt:variant>
      <vt:variant>
        <vt:i4>5</vt:i4>
      </vt:variant>
      <vt:variant>
        <vt:lpwstr>http://www.asue.de/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ASUE-PM: Keine EEG-Umlage mehr bei der Wasserstoffherstellung</dc:title>
  <dc:subject>Mieterstrom; KWK</dc:subject>
  <dc:creator>Thomas Wencker</dc:creator>
  <cp:keywords/>
  <cp:lastModifiedBy>Thomas Wencker</cp:lastModifiedBy>
  <cp:revision>2</cp:revision>
  <cp:lastPrinted>2020-10-02T08:08:00Z</cp:lastPrinted>
  <dcterms:created xsi:type="dcterms:W3CDTF">2020-11-27T11:16:00Z</dcterms:created>
  <dcterms:modified xsi:type="dcterms:W3CDTF">2020-11-27T11:16:00Z</dcterms:modified>
</cp:coreProperties>
</file>